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</w:t>
      </w: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Default="007679AF" w:rsidP="0076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679AF" w:rsidRDefault="007679AF" w:rsidP="007679AF">
      <w:pPr>
        <w:jc w:val="center"/>
        <w:rPr>
          <w:b/>
          <w:sz w:val="28"/>
          <w:szCs w:val="28"/>
        </w:rPr>
      </w:pPr>
    </w:p>
    <w:p w:rsidR="007679AF" w:rsidRPr="002D4AE5" w:rsidRDefault="00DB7654" w:rsidP="00767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679AF" w:rsidRPr="002D4AE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679AF" w:rsidRPr="002D4AE5">
        <w:rPr>
          <w:b/>
          <w:sz w:val="28"/>
          <w:szCs w:val="28"/>
        </w:rPr>
        <w:t>.20</w:t>
      </w:r>
      <w:r w:rsidR="002D4AE5">
        <w:rPr>
          <w:b/>
          <w:sz w:val="28"/>
          <w:szCs w:val="28"/>
        </w:rPr>
        <w:t>19</w:t>
      </w:r>
      <w:r w:rsidR="007679AF" w:rsidRPr="002D4AE5">
        <w:rPr>
          <w:b/>
          <w:sz w:val="28"/>
          <w:szCs w:val="28"/>
        </w:rPr>
        <w:t xml:space="preserve">                                            </w:t>
      </w:r>
      <w:r w:rsidR="002D4AE5" w:rsidRPr="002D4AE5">
        <w:rPr>
          <w:b/>
          <w:sz w:val="28"/>
          <w:szCs w:val="28"/>
        </w:rPr>
        <w:t xml:space="preserve"> </w:t>
      </w:r>
      <w:r w:rsidR="007679AF" w:rsidRPr="002D4AE5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627</w:t>
      </w:r>
      <w:r w:rsidR="007679AF" w:rsidRPr="002D4AE5">
        <w:rPr>
          <w:b/>
          <w:sz w:val="28"/>
          <w:szCs w:val="28"/>
        </w:rPr>
        <w:t xml:space="preserve">                               </w:t>
      </w:r>
      <w:r w:rsidR="00BA12B1">
        <w:rPr>
          <w:b/>
          <w:sz w:val="28"/>
          <w:szCs w:val="28"/>
        </w:rPr>
        <w:t xml:space="preserve">          </w:t>
      </w:r>
      <w:r w:rsidR="007679AF" w:rsidRPr="002D4AE5">
        <w:rPr>
          <w:b/>
          <w:sz w:val="28"/>
          <w:szCs w:val="28"/>
        </w:rPr>
        <w:t xml:space="preserve">   г. Зерноград</w:t>
      </w:r>
    </w:p>
    <w:p w:rsidR="001455C9" w:rsidRDefault="001455C9" w:rsidP="001455C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95"/>
      </w:tblGrid>
      <w:tr w:rsidR="001455C9" w:rsidTr="001455C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8395" w:type="dxa"/>
          </w:tcPr>
          <w:p w:rsidR="001455C9" w:rsidRPr="001455C9" w:rsidRDefault="001455C9" w:rsidP="001455C9">
            <w:pPr>
              <w:pStyle w:val="Default"/>
              <w:rPr>
                <w:b/>
                <w:sz w:val="28"/>
                <w:szCs w:val="28"/>
              </w:rPr>
            </w:pPr>
            <w:r w:rsidRPr="001455C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плана мероприятий</w:t>
            </w:r>
            <w:r w:rsidRPr="001455C9">
              <w:rPr>
                <w:b/>
                <w:sz w:val="28"/>
                <w:szCs w:val="28"/>
              </w:rPr>
              <w:t xml:space="preserve"> со школами, показывающими необъективные результаты ВПР в 201</w:t>
            </w:r>
            <w:r>
              <w:rPr>
                <w:b/>
                <w:sz w:val="28"/>
                <w:szCs w:val="28"/>
              </w:rPr>
              <w:t>9</w:t>
            </w:r>
            <w:r w:rsidRPr="001455C9">
              <w:rPr>
                <w:b/>
                <w:sz w:val="28"/>
                <w:szCs w:val="28"/>
              </w:rPr>
              <w:t xml:space="preserve"> году </w:t>
            </w:r>
          </w:p>
        </w:tc>
      </w:tr>
    </w:tbl>
    <w:p w:rsidR="00BA12B1" w:rsidRDefault="00BA12B1" w:rsidP="002D4AE5">
      <w:pPr>
        <w:jc w:val="both"/>
        <w:rPr>
          <w:sz w:val="28"/>
          <w:szCs w:val="28"/>
        </w:rPr>
      </w:pPr>
    </w:p>
    <w:p w:rsidR="007679AF" w:rsidRPr="00B75D32" w:rsidRDefault="002D4AE5" w:rsidP="00BA12B1">
      <w:pPr>
        <w:ind w:firstLine="708"/>
        <w:jc w:val="both"/>
        <w:rPr>
          <w:sz w:val="28"/>
          <w:szCs w:val="28"/>
        </w:rPr>
      </w:pPr>
      <w:r w:rsidRPr="002D4AE5">
        <w:rPr>
          <w:sz w:val="28"/>
          <w:szCs w:val="28"/>
        </w:rPr>
        <w:t>С целью повышения качества образования в общеобразовательных</w:t>
      </w:r>
      <w:r w:rsidR="00BA12B1">
        <w:rPr>
          <w:sz w:val="28"/>
          <w:szCs w:val="28"/>
        </w:rPr>
        <w:t xml:space="preserve"> </w:t>
      </w:r>
      <w:r w:rsidRPr="002D4AE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Зерноградского района, проведения своевременного анализа состояния и перспектив развития муниципальной системы образования, комплексного сопровождения общеобразовательных организаций, </w:t>
      </w:r>
      <w:r w:rsidRPr="002D4AE5">
        <w:rPr>
          <w:sz w:val="28"/>
          <w:szCs w:val="28"/>
        </w:rPr>
        <w:t>показывающих низкие результаты обучения, в том числ</w:t>
      </w:r>
      <w:r>
        <w:rPr>
          <w:sz w:val="28"/>
          <w:szCs w:val="28"/>
        </w:rPr>
        <w:t xml:space="preserve">е и через обеспечение </w:t>
      </w:r>
      <w:r w:rsidRPr="002D4AE5">
        <w:rPr>
          <w:sz w:val="28"/>
          <w:szCs w:val="28"/>
        </w:rPr>
        <w:t>объективност</w:t>
      </w:r>
      <w:r>
        <w:rPr>
          <w:sz w:val="28"/>
          <w:szCs w:val="28"/>
        </w:rPr>
        <w:t xml:space="preserve">и проведения оценочных процедур в муниципальной </w:t>
      </w:r>
      <w:r w:rsidR="00BA12B1">
        <w:rPr>
          <w:sz w:val="28"/>
          <w:szCs w:val="28"/>
        </w:rPr>
        <w:t>системе образования</w:t>
      </w:r>
    </w:p>
    <w:p w:rsidR="007679AF" w:rsidRDefault="007679AF" w:rsidP="007679A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79AF" w:rsidRPr="001A6526" w:rsidRDefault="007679AF" w:rsidP="007679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  <w:r w:rsidRPr="001A6526">
        <w:rPr>
          <w:b/>
          <w:bCs/>
          <w:sz w:val="28"/>
          <w:szCs w:val="28"/>
        </w:rPr>
        <w:t xml:space="preserve"> </w:t>
      </w:r>
    </w:p>
    <w:p w:rsidR="001455C9" w:rsidRDefault="001455C9" w:rsidP="001455C9">
      <w:pPr>
        <w:pStyle w:val="Default"/>
      </w:pP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 1.  Утвердить муниципальный план мероприятий, направленный на обеспечение объективности результатов знаний обучающихся в 2019</w:t>
      </w:r>
      <w:r>
        <w:rPr>
          <w:sz w:val="28"/>
          <w:szCs w:val="28"/>
        </w:rPr>
        <w:t>-2020 учебном</w:t>
      </w:r>
      <w:r w:rsidRPr="001455C9">
        <w:rPr>
          <w:sz w:val="28"/>
          <w:szCs w:val="28"/>
        </w:rPr>
        <w:t xml:space="preserve"> году в общеобразовательных учреждениях </w:t>
      </w:r>
      <w:r>
        <w:rPr>
          <w:sz w:val="28"/>
          <w:szCs w:val="28"/>
        </w:rPr>
        <w:t xml:space="preserve">Зерноградского </w:t>
      </w:r>
      <w:r w:rsidRPr="001455C9">
        <w:rPr>
          <w:sz w:val="28"/>
          <w:szCs w:val="28"/>
        </w:rPr>
        <w:t>района, включенных в список общеобразовательных организаций с необъективными результатами ВПР в 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 году (прилагается).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2. Руководител</w:t>
      </w:r>
      <w:r w:rsidR="004119AC">
        <w:rPr>
          <w:sz w:val="28"/>
          <w:szCs w:val="28"/>
        </w:rPr>
        <w:t xml:space="preserve">ям </w:t>
      </w:r>
      <w:r w:rsidRPr="001455C9">
        <w:rPr>
          <w:sz w:val="28"/>
          <w:szCs w:val="28"/>
        </w:rPr>
        <w:t xml:space="preserve"> </w:t>
      </w:r>
      <w:r w:rsidR="004119AC">
        <w:rPr>
          <w:sz w:val="28"/>
          <w:szCs w:val="28"/>
        </w:rPr>
        <w:t>МОО</w:t>
      </w:r>
      <w:r w:rsidRPr="001455C9">
        <w:rPr>
          <w:sz w:val="28"/>
          <w:szCs w:val="28"/>
        </w:rPr>
        <w:t xml:space="preserve">: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- проанализировать результаты ВПР за 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 год на педагогических и школьных методических советах и выявить причины, приведшие к ситуации необъективного оценивания;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>- разработать и принять план мероприятий на 2019</w:t>
      </w:r>
      <w:r>
        <w:rPr>
          <w:sz w:val="28"/>
          <w:szCs w:val="28"/>
        </w:rPr>
        <w:t>-2020 учебный</w:t>
      </w:r>
      <w:r w:rsidRPr="001455C9">
        <w:rPr>
          <w:sz w:val="28"/>
          <w:szCs w:val="28"/>
        </w:rPr>
        <w:t xml:space="preserve"> год, направленный на повышение объективности результатов обучающихся до 01.1</w:t>
      </w:r>
      <w:r>
        <w:rPr>
          <w:sz w:val="28"/>
          <w:szCs w:val="28"/>
        </w:rPr>
        <w:t>0</w:t>
      </w:r>
      <w:r w:rsidRPr="001455C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455C9">
        <w:rPr>
          <w:sz w:val="28"/>
          <w:szCs w:val="28"/>
        </w:rPr>
        <w:t xml:space="preserve">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актуализировать планы индивидуального профессионального роста учителя по устранению профессиональных дефицитов;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актуализировать дифференцированную программу школы по развитию профессиональных компетентностей учителей; </w:t>
      </w:r>
    </w:p>
    <w:p w:rsidR="001455C9" w:rsidRPr="001455C9" w:rsidRDefault="001455C9" w:rsidP="001455C9">
      <w:pPr>
        <w:pStyle w:val="Default"/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- организовать посещение уроков учителей, в классах которых выявлены признаки необъективности оценки. </w:t>
      </w:r>
    </w:p>
    <w:p w:rsidR="007679AF" w:rsidRPr="001455C9" w:rsidRDefault="007679AF" w:rsidP="001455C9">
      <w:pPr>
        <w:jc w:val="both"/>
        <w:rPr>
          <w:sz w:val="28"/>
          <w:szCs w:val="28"/>
        </w:rPr>
      </w:pPr>
      <w:r w:rsidRPr="001455C9">
        <w:rPr>
          <w:sz w:val="28"/>
          <w:szCs w:val="28"/>
        </w:rPr>
        <w:t xml:space="preserve">      </w:t>
      </w:r>
      <w:r w:rsidR="001455C9">
        <w:rPr>
          <w:sz w:val="28"/>
          <w:szCs w:val="28"/>
        </w:rPr>
        <w:t>3</w:t>
      </w:r>
      <w:r w:rsidRPr="001455C9">
        <w:rPr>
          <w:sz w:val="28"/>
          <w:szCs w:val="28"/>
        </w:rPr>
        <w:t xml:space="preserve">. </w:t>
      </w:r>
      <w:proofErr w:type="gramStart"/>
      <w:r w:rsidRPr="001455C9">
        <w:rPr>
          <w:sz w:val="28"/>
          <w:szCs w:val="28"/>
        </w:rPr>
        <w:t>Контроль за</w:t>
      </w:r>
      <w:proofErr w:type="gramEnd"/>
      <w:r w:rsidRPr="001455C9">
        <w:rPr>
          <w:sz w:val="28"/>
          <w:szCs w:val="28"/>
        </w:rPr>
        <w:t xml:space="preserve"> исполнением настоящего</w:t>
      </w:r>
      <w:r w:rsidR="001455C9">
        <w:rPr>
          <w:sz w:val="28"/>
          <w:szCs w:val="28"/>
        </w:rPr>
        <w:t xml:space="preserve"> приказа </w:t>
      </w:r>
      <w:r w:rsidRPr="001455C9">
        <w:rPr>
          <w:sz w:val="28"/>
          <w:szCs w:val="28"/>
        </w:rPr>
        <w:t xml:space="preserve"> </w:t>
      </w:r>
      <w:r w:rsidR="001455C9">
        <w:rPr>
          <w:sz w:val="28"/>
          <w:szCs w:val="28"/>
        </w:rPr>
        <w:t xml:space="preserve"> возложить на Крикуненко Е.А., начальника отдела общего и дополнительного образования</w:t>
      </w:r>
      <w:r w:rsidR="00BA12B1" w:rsidRPr="001455C9">
        <w:rPr>
          <w:sz w:val="28"/>
          <w:szCs w:val="28"/>
        </w:rPr>
        <w:t>.</w:t>
      </w:r>
    </w:p>
    <w:p w:rsidR="007679AF" w:rsidRPr="001455C9" w:rsidRDefault="007679AF" w:rsidP="001455C9">
      <w:pPr>
        <w:jc w:val="both"/>
        <w:rPr>
          <w:sz w:val="28"/>
          <w:szCs w:val="28"/>
        </w:rPr>
      </w:pPr>
    </w:p>
    <w:p w:rsidR="007679AF" w:rsidRPr="001455C9" w:rsidRDefault="007679AF" w:rsidP="001455C9">
      <w:pPr>
        <w:ind w:left="720"/>
        <w:jc w:val="both"/>
        <w:rPr>
          <w:sz w:val="28"/>
          <w:szCs w:val="28"/>
        </w:rPr>
      </w:pPr>
    </w:p>
    <w:p w:rsidR="007679AF" w:rsidRPr="001455C9" w:rsidRDefault="007679AF" w:rsidP="007679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   Л.М. Калашникова</w:t>
      </w: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7679AF" w:rsidRDefault="007679AF" w:rsidP="007679AF">
      <w:pPr>
        <w:jc w:val="both"/>
      </w:pPr>
    </w:p>
    <w:p w:rsidR="001455C9" w:rsidRDefault="001455C9" w:rsidP="007679AF">
      <w:pPr>
        <w:jc w:val="both"/>
        <w:sectPr w:rsidR="001455C9" w:rsidSect="00BA12B1">
          <w:pgSz w:w="11906" w:h="16838"/>
          <w:pgMar w:top="1134" w:right="849" w:bottom="680" w:left="851" w:header="709" w:footer="709" w:gutter="0"/>
          <w:cols w:space="708"/>
          <w:docGrid w:linePitch="360"/>
        </w:sectPr>
      </w:pPr>
    </w:p>
    <w:p w:rsidR="001455C9" w:rsidRDefault="001455C9" w:rsidP="001455C9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ПЛАН</w:t>
      </w:r>
    </w:p>
    <w:p w:rsidR="007679AF" w:rsidRDefault="001455C9" w:rsidP="001455C9">
      <w:pPr>
        <w:jc w:val="center"/>
      </w:pPr>
      <w:r>
        <w:rPr>
          <w:sz w:val="26"/>
          <w:szCs w:val="26"/>
        </w:rPr>
        <w:t>мероприятий со школами, показывающими необъективные результаты ВПР в 2019 году</w:t>
      </w:r>
    </w:p>
    <w:p w:rsidR="00BA12B1" w:rsidRDefault="00BA12B1" w:rsidP="001455C9">
      <w:pPr>
        <w:jc w:val="center"/>
      </w:pPr>
    </w:p>
    <w:p w:rsidR="00BA12B1" w:rsidRDefault="00BA12B1" w:rsidP="007679AF">
      <w:pPr>
        <w:jc w:val="both"/>
      </w:pPr>
    </w:p>
    <w:tbl>
      <w:tblPr>
        <w:tblStyle w:val="a5"/>
        <w:tblW w:w="15032" w:type="dxa"/>
        <w:tblLook w:val="04A0" w:firstRow="1" w:lastRow="0" w:firstColumn="1" w:lastColumn="0" w:noHBand="0" w:noVBand="1"/>
      </w:tblPr>
      <w:tblGrid>
        <w:gridCol w:w="606"/>
        <w:gridCol w:w="6732"/>
        <w:gridCol w:w="1687"/>
        <w:gridCol w:w="2707"/>
        <w:gridCol w:w="3300"/>
      </w:tblGrid>
      <w:tr w:rsidR="00A85B43" w:rsidTr="00A85B43">
        <w:trPr>
          <w:trHeight w:val="316"/>
        </w:trPr>
        <w:tc>
          <w:tcPr>
            <w:tcW w:w="606" w:type="dxa"/>
          </w:tcPr>
          <w:p w:rsidR="001455C9" w:rsidRDefault="001455C9">
            <w:pPr>
              <w:pStyle w:val="Defaul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707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Ожидаемый результат </w:t>
            </w:r>
          </w:p>
        </w:tc>
      </w:tr>
      <w:tr w:rsidR="001455C9" w:rsidTr="00A85B43">
        <w:trPr>
          <w:trHeight w:val="295"/>
        </w:trPr>
        <w:tc>
          <w:tcPr>
            <w:tcW w:w="15032" w:type="dxa"/>
            <w:gridSpan w:val="5"/>
          </w:tcPr>
          <w:p w:rsidR="001455C9" w:rsidRDefault="001455C9" w:rsidP="00A85B4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Мероприятия по формированию нормативно-правового обеспечения проведения Всероссийских проверочных работ</w:t>
            </w:r>
          </w:p>
          <w:p w:rsidR="001455C9" w:rsidRDefault="001455C9" w:rsidP="007679AF">
            <w:pPr>
              <w:jc w:val="both"/>
            </w:pPr>
          </w:p>
        </w:tc>
      </w:tr>
      <w:tr w:rsidR="001455C9" w:rsidTr="00A85B43">
        <w:trPr>
          <w:trHeight w:val="266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6732" w:type="dxa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об итогах проведения ВПР в 201</w:t>
            </w:r>
            <w:r w:rsidR="00A85B4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0" w:type="auto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</w:t>
            </w:r>
            <w:r w:rsidR="00A85B4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A85B43">
              <w:rPr>
                <w:sz w:val="26"/>
                <w:szCs w:val="26"/>
              </w:rPr>
              <w:t>9</w:t>
            </w:r>
          </w:p>
        </w:tc>
        <w:tc>
          <w:tcPr>
            <w:tcW w:w="2707" w:type="dxa"/>
          </w:tcPr>
          <w:p w:rsidR="001455C9" w:rsidRDefault="00A85B43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МОО</w:t>
            </w:r>
            <w:r w:rsidR="001455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A85B43" w:rsidTr="00A85B43">
        <w:trPr>
          <w:trHeight w:val="416"/>
        </w:trPr>
        <w:tc>
          <w:tcPr>
            <w:tcW w:w="0" w:type="auto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732" w:type="dxa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плана мероприятий, направленного на обеспечение объективности результатов знаний обучающихся в процедуре ВПР. </w:t>
            </w:r>
          </w:p>
        </w:tc>
        <w:tc>
          <w:tcPr>
            <w:tcW w:w="0" w:type="auto"/>
          </w:tcPr>
          <w:p w:rsidR="00A85B43" w:rsidRDefault="00A85B43" w:rsidP="00AE1E6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01.09.2019</w:t>
            </w:r>
          </w:p>
        </w:tc>
        <w:tc>
          <w:tcPr>
            <w:tcW w:w="2707" w:type="dxa"/>
          </w:tcPr>
          <w:p w:rsidR="00A85B43" w:rsidRDefault="00A85B43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МОО </w:t>
            </w:r>
          </w:p>
        </w:tc>
        <w:tc>
          <w:tcPr>
            <w:tcW w:w="3300" w:type="dxa"/>
          </w:tcPr>
          <w:p w:rsidR="00A85B43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открытости и объективности проведения ВПР </w:t>
            </w:r>
          </w:p>
        </w:tc>
      </w:tr>
      <w:tr w:rsidR="001455C9" w:rsidTr="00A85B43">
        <w:trPr>
          <w:trHeight w:val="565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приказов об организации, подготовке и проведении апробации ВПР, ВПР в штатном режиме по соответствующим учебным предметам </w:t>
            </w:r>
          </w:p>
        </w:tc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графиком проведения ВПР </w:t>
            </w:r>
          </w:p>
        </w:tc>
        <w:tc>
          <w:tcPr>
            <w:tcW w:w="2707" w:type="dxa"/>
          </w:tcPr>
          <w:p w:rsidR="001455C9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организации и проведения ВПР в районе </w:t>
            </w:r>
          </w:p>
        </w:tc>
      </w:tr>
      <w:tr w:rsidR="001455C9" w:rsidTr="00A85B43">
        <w:trPr>
          <w:trHeight w:val="267"/>
        </w:trPr>
        <w:tc>
          <w:tcPr>
            <w:tcW w:w="0" w:type="auto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6732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об итогах проведения ВПР в 2019 году на основе анализа </w:t>
            </w:r>
          </w:p>
        </w:tc>
        <w:tc>
          <w:tcPr>
            <w:tcW w:w="0" w:type="auto"/>
          </w:tcPr>
          <w:p w:rsidR="001455C9" w:rsidRDefault="001455C9" w:rsidP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</w:t>
            </w:r>
            <w:r w:rsidR="00A85B4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.2019 </w:t>
            </w:r>
          </w:p>
        </w:tc>
        <w:tc>
          <w:tcPr>
            <w:tcW w:w="2707" w:type="dxa"/>
          </w:tcPr>
          <w:p w:rsidR="001455C9" w:rsidRDefault="00A85B4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Default="001455C9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управленческих решений по устранению негативных явлений </w:t>
            </w:r>
          </w:p>
        </w:tc>
      </w:tr>
      <w:tr w:rsidR="001455C9" w:rsidTr="00A85B43">
        <w:trPr>
          <w:trHeight w:val="310"/>
        </w:trPr>
        <w:tc>
          <w:tcPr>
            <w:tcW w:w="15032" w:type="dxa"/>
            <w:gridSpan w:val="5"/>
          </w:tcPr>
          <w:p w:rsidR="001455C9" w:rsidRDefault="001455C9" w:rsidP="001455C9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Контроль организации и проведения ВПР в районе</w:t>
            </w:r>
          </w:p>
          <w:p w:rsidR="001455C9" w:rsidRDefault="001455C9" w:rsidP="001455C9">
            <w:pPr>
              <w:jc w:val="center"/>
            </w:pPr>
          </w:p>
        </w:tc>
      </w:tr>
      <w:tr w:rsidR="001455C9" w:rsidRPr="001455C9" w:rsidTr="00A85B43">
        <w:trPr>
          <w:trHeight w:val="566"/>
        </w:trPr>
        <w:tc>
          <w:tcPr>
            <w:tcW w:w="0" w:type="auto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2.1. </w:t>
            </w:r>
          </w:p>
        </w:tc>
        <w:tc>
          <w:tcPr>
            <w:tcW w:w="6732" w:type="dxa"/>
          </w:tcPr>
          <w:p w:rsidR="001455C9" w:rsidRPr="001455C9" w:rsidRDefault="001455C9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Анализ итогов ВПР в 201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на совещании руководителей, заместителей директоров ОУ, муниципальных и школьных методических объединениях </w:t>
            </w:r>
          </w:p>
        </w:tc>
        <w:tc>
          <w:tcPr>
            <w:tcW w:w="0" w:type="auto"/>
          </w:tcPr>
          <w:p w:rsidR="001455C9" w:rsidRPr="001455C9" w:rsidRDefault="001455C9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 01.1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.201</w:t>
            </w:r>
            <w:r w:rsid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1455C9" w:rsidRPr="001455C9" w:rsidRDefault="00A85B43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общего и дополнительного образования, руководители </w:t>
            </w:r>
            <w:r w:rsidR="009127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МОО</w:t>
            </w:r>
            <w:r w:rsidR="009127B8">
              <w:rPr>
                <w:sz w:val="26"/>
                <w:szCs w:val="26"/>
              </w:rPr>
              <w:t>, методический кабинет</w:t>
            </w:r>
          </w:p>
        </w:tc>
        <w:tc>
          <w:tcPr>
            <w:tcW w:w="3300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Обсуждение результатов, определение задач в разрезе каждой ОУ </w:t>
            </w:r>
          </w:p>
        </w:tc>
      </w:tr>
      <w:tr w:rsidR="001455C9" w:rsidRPr="001455C9" w:rsidTr="00A85B43">
        <w:trPr>
          <w:trHeight w:val="865"/>
        </w:trPr>
        <w:tc>
          <w:tcPr>
            <w:tcW w:w="0" w:type="auto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2.2. </w:t>
            </w:r>
          </w:p>
        </w:tc>
        <w:tc>
          <w:tcPr>
            <w:tcW w:w="6732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учредительного </w:t>
            </w:r>
            <w:r w:rsidR="009127B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мониторинга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школах, показывающих необъективные результаты ВПР в 201</w:t>
            </w:r>
            <w:r w:rsid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9</w:t>
            </w: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1455C9" w:rsidRPr="001455C9" w:rsidRDefault="009127B8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март</w:t>
            </w:r>
            <w:r w:rsidR="001455C9"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1455C9" w:rsidRPr="001455C9" w:rsidRDefault="009127B8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1455C9" w:rsidRPr="001455C9" w:rsidRDefault="001455C9" w:rsidP="001455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455C9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Готовность ОУ к проведению ВПР </w:t>
            </w:r>
          </w:p>
        </w:tc>
      </w:tr>
      <w:tr w:rsidR="009127B8" w:rsidRPr="000D3D74" w:rsidTr="00A85B43">
        <w:trPr>
          <w:trHeight w:val="71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2.3.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деятельности рабочей группы учителей ОУ с объективными результатами ВПР с целью оказания консультативной помощи школам с необъективными результатами.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всего периода </w:t>
            </w:r>
          </w:p>
        </w:tc>
        <w:tc>
          <w:tcPr>
            <w:tcW w:w="2707" w:type="dxa"/>
          </w:tcPr>
          <w:p w:rsidR="009127B8" w:rsidRPr="001455C9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  <w:r>
              <w:rPr>
                <w:sz w:val="26"/>
                <w:szCs w:val="26"/>
              </w:rPr>
              <w:t>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Повышение качества проведения ВПР </w:t>
            </w:r>
          </w:p>
        </w:tc>
      </w:tr>
      <w:tr w:rsidR="009127B8" w:rsidRPr="000D3D74" w:rsidTr="00A85B43">
        <w:trPr>
          <w:trHeight w:val="267"/>
        </w:trPr>
        <w:tc>
          <w:tcPr>
            <w:tcW w:w="0" w:type="auto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732" w:type="dxa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Организация перепроверки работ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(при необходимости)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май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Выявление уровня объективности при проверке работ </w:t>
            </w:r>
          </w:p>
        </w:tc>
      </w:tr>
      <w:tr w:rsidR="009127B8" w:rsidRPr="000D3D74" w:rsidTr="00A85B43">
        <w:trPr>
          <w:trHeight w:val="41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2.6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привлечения общественных наблюдателей, в том числе из числа родителей и сельской общественности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 графику проведения ВПР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0D3D74" w:rsidTr="00A85B43">
        <w:trPr>
          <w:trHeight w:val="26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2.7. </w:t>
            </w:r>
          </w:p>
        </w:tc>
        <w:tc>
          <w:tcPr>
            <w:tcW w:w="6732" w:type="dxa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Анализ по итогам проведения ВПР в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г. </w:t>
            </w:r>
          </w:p>
        </w:tc>
        <w:tc>
          <w:tcPr>
            <w:tcW w:w="0" w:type="auto"/>
          </w:tcPr>
          <w:p w:rsidR="009127B8" w:rsidRPr="000D3D74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 01.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09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 20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Отчет, справка по итогам ВПР </w:t>
            </w:r>
          </w:p>
        </w:tc>
      </w:tr>
      <w:tr w:rsidR="009127B8" w:rsidTr="00A85B43">
        <w:trPr>
          <w:trHeight w:val="310"/>
        </w:trPr>
        <w:tc>
          <w:tcPr>
            <w:tcW w:w="1503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7"/>
            </w:tblGrid>
            <w:tr w:rsidR="009127B8" w:rsidRPr="000D3D74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9127B8" w:rsidRPr="000D3D74" w:rsidRDefault="009127B8" w:rsidP="000D3D7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 xml:space="preserve">                                                           </w:t>
                  </w:r>
                  <w:r w:rsidRPr="000D3D74">
                    <w:rPr>
                      <w:rFonts w:eastAsiaTheme="minorHAnsi"/>
                      <w:color w:val="000000"/>
                      <w:sz w:val="26"/>
                      <w:szCs w:val="26"/>
                      <w:lang w:eastAsia="en-US"/>
                    </w:rPr>
                    <w:t>3. Методическое обеспечение подготовки и проведения ВПР</w:t>
                  </w:r>
                </w:p>
              </w:tc>
            </w:tr>
          </w:tbl>
          <w:p w:rsidR="009127B8" w:rsidRDefault="009127B8" w:rsidP="000D3D74">
            <w:pPr>
              <w:jc w:val="center"/>
            </w:pPr>
          </w:p>
        </w:tc>
      </w:tr>
      <w:tr w:rsidR="009127B8" w:rsidRPr="000D3D74" w:rsidTr="00A85B43">
        <w:trPr>
          <w:trHeight w:val="56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3.1.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работы ММО учителей-предметников по вопросу подготовки и проведения ВПР, системе оценивания, по структуре и содержанию проверочных работ.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Качественная подготовка и проведение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ВПР </w:t>
            </w:r>
          </w:p>
        </w:tc>
      </w:tr>
      <w:tr w:rsidR="009127B8" w:rsidRPr="000D3D74" w:rsidTr="00A85B43">
        <w:trPr>
          <w:trHeight w:val="715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3.2.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прохождения курсов учителей-предметников, учащиеся которых показывают низкие образовательные результаты по повышению профессиональных компетентностей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методический 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Повышение уровня компетенции учителей в сопровождении процедуры ВПР </w:t>
            </w:r>
          </w:p>
        </w:tc>
      </w:tr>
      <w:tr w:rsidR="009127B8" w:rsidRPr="000D3D74" w:rsidTr="00A85B43">
        <w:trPr>
          <w:trHeight w:val="566"/>
        </w:trPr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3.3. </w:t>
            </w:r>
          </w:p>
        </w:tc>
        <w:tc>
          <w:tcPr>
            <w:tcW w:w="6732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Обучающие семинары в рамках работы ММО с педагогическими работниками по теме «Критерии и методы оценивания знаний учащихся» </w:t>
            </w:r>
          </w:p>
        </w:tc>
        <w:tc>
          <w:tcPr>
            <w:tcW w:w="0" w:type="auto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Январь-март, 2019 </w:t>
            </w:r>
          </w:p>
        </w:tc>
        <w:tc>
          <w:tcPr>
            <w:tcW w:w="2707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Отдел общего и дополнительного образования, методический </w:t>
            </w:r>
            <w:r>
              <w:rPr>
                <w:sz w:val="26"/>
                <w:szCs w:val="26"/>
              </w:rPr>
              <w:lastRenderedPageBreak/>
              <w:t>кабинет</w:t>
            </w:r>
          </w:p>
        </w:tc>
        <w:tc>
          <w:tcPr>
            <w:tcW w:w="3300" w:type="dxa"/>
          </w:tcPr>
          <w:p w:rsidR="009127B8" w:rsidRPr="000D3D74" w:rsidRDefault="009127B8" w:rsidP="000D3D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0D3D7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 xml:space="preserve">Объективное оценивание знаний учащихся и работ ВПР </w:t>
            </w:r>
          </w:p>
        </w:tc>
      </w:tr>
      <w:tr w:rsidR="009127B8" w:rsidRPr="00A85B43" w:rsidTr="00A85B43">
        <w:trPr>
          <w:trHeight w:val="117"/>
        </w:trPr>
        <w:tc>
          <w:tcPr>
            <w:tcW w:w="15032" w:type="dxa"/>
            <w:gridSpan w:val="5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4. Информационное сопровождение мероприятий</w:t>
            </w:r>
          </w:p>
        </w:tc>
      </w:tr>
      <w:tr w:rsidR="009127B8" w:rsidRPr="00A85B43" w:rsidTr="00A85B43">
        <w:trPr>
          <w:trHeight w:val="566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4.1. </w:t>
            </w:r>
          </w:p>
        </w:tc>
        <w:tc>
          <w:tcPr>
            <w:tcW w:w="6732" w:type="dxa"/>
          </w:tcPr>
          <w:p w:rsidR="009127B8" w:rsidRPr="00A85B43" w:rsidRDefault="009127B8" w:rsidP="009127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Предоставление на официальный сайт нормативной базы, информации об организации и проведении ВПР в районе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865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4.2. </w:t>
            </w:r>
          </w:p>
        </w:tc>
        <w:tc>
          <w:tcPr>
            <w:tcW w:w="6732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Проведение информационной работы (официальный сайт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управления 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образовани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,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сайт МОО, 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совещание руководителей ОУ, заседание ММО учителей-предметников) по вопросу обязательного участия обучающихся школ в ВПР, процедуре проведения.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DB7654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образования, руководители  МОО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716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4.3 </w:t>
            </w:r>
          </w:p>
        </w:tc>
        <w:tc>
          <w:tcPr>
            <w:tcW w:w="6732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Актуализация разъяснительной работы ОУ среди родительской общественности используя</w:t>
            </w:r>
            <w:proofErr w:type="gramEnd"/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разные приемы и формы (родительские собрания, информационные стенды, беседы и т.д.)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течение года </w:t>
            </w:r>
          </w:p>
        </w:tc>
        <w:tc>
          <w:tcPr>
            <w:tcW w:w="2707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Руководители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МОО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Обеспечение открытости и объективности проведения ВПР </w:t>
            </w:r>
          </w:p>
        </w:tc>
      </w:tr>
      <w:tr w:rsidR="009127B8" w:rsidRPr="00A85B43" w:rsidTr="00A85B43">
        <w:trPr>
          <w:trHeight w:val="418"/>
        </w:trPr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4.4. </w:t>
            </w:r>
          </w:p>
        </w:tc>
        <w:tc>
          <w:tcPr>
            <w:tcW w:w="6732" w:type="dxa"/>
          </w:tcPr>
          <w:p w:rsidR="009127B8" w:rsidRPr="00A85B43" w:rsidRDefault="009127B8" w:rsidP="00DB7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Организация горячей линии в период подготовки, организации и проведения ВПР на официальном сайте </w:t>
            </w:r>
            <w:r w:rsidR="00DB7654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управления образования</w:t>
            </w: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весь период </w:t>
            </w:r>
          </w:p>
        </w:tc>
        <w:tc>
          <w:tcPr>
            <w:tcW w:w="2707" w:type="dxa"/>
          </w:tcPr>
          <w:p w:rsidR="009127B8" w:rsidRPr="00A85B43" w:rsidRDefault="00DB7654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Отдел общего и дополнительного образования</w:t>
            </w:r>
          </w:p>
        </w:tc>
        <w:tc>
          <w:tcPr>
            <w:tcW w:w="3300" w:type="dxa"/>
          </w:tcPr>
          <w:p w:rsidR="009127B8" w:rsidRPr="00A85B43" w:rsidRDefault="009127B8" w:rsidP="00A85B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85B4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Ознакомление с порядком проведения ВПР, обеспечение открытости и объективности проведения ВПР </w:t>
            </w:r>
          </w:p>
        </w:tc>
      </w:tr>
    </w:tbl>
    <w:p w:rsidR="007679AF" w:rsidRDefault="007679AF" w:rsidP="004119AC">
      <w:pPr>
        <w:pStyle w:val="11"/>
        <w:tabs>
          <w:tab w:val="left" w:pos="1294"/>
        </w:tabs>
        <w:spacing w:before="0"/>
        <w:ind w:left="0"/>
        <w:rPr>
          <w:sz w:val="28"/>
          <w:szCs w:val="28"/>
        </w:rPr>
        <w:sectPr w:rsidR="007679AF" w:rsidSect="001455C9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3558CA" w:rsidRDefault="003558CA" w:rsidP="003558CA">
      <w:pPr>
        <w:jc w:val="both"/>
      </w:pPr>
      <w:bookmarkStart w:id="0" w:name="_GoBack"/>
      <w:bookmarkEnd w:id="0"/>
    </w:p>
    <w:sectPr w:rsidR="003558CA" w:rsidSect="001455C9">
      <w:pgSz w:w="16838" w:h="11906" w:orient="landscape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1021"/>
    <w:multiLevelType w:val="hybridMultilevel"/>
    <w:tmpl w:val="91EE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7FAB"/>
    <w:multiLevelType w:val="hybridMultilevel"/>
    <w:tmpl w:val="859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85B"/>
    <w:multiLevelType w:val="multilevel"/>
    <w:tmpl w:val="CA328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7CC"/>
    <w:rsid w:val="000056B2"/>
    <w:rsid w:val="00040981"/>
    <w:rsid w:val="00043DC5"/>
    <w:rsid w:val="00045713"/>
    <w:rsid w:val="000D3D74"/>
    <w:rsid w:val="00113625"/>
    <w:rsid w:val="00131B18"/>
    <w:rsid w:val="001455C9"/>
    <w:rsid w:val="00177ADB"/>
    <w:rsid w:val="001B45D1"/>
    <w:rsid w:val="001D06DE"/>
    <w:rsid w:val="001D2662"/>
    <w:rsid w:val="002D4AE5"/>
    <w:rsid w:val="002F6618"/>
    <w:rsid w:val="003463B7"/>
    <w:rsid w:val="003558CA"/>
    <w:rsid w:val="004119AC"/>
    <w:rsid w:val="004A6A57"/>
    <w:rsid w:val="004C7559"/>
    <w:rsid w:val="00570A25"/>
    <w:rsid w:val="00596BE3"/>
    <w:rsid w:val="00596D8C"/>
    <w:rsid w:val="005B2F45"/>
    <w:rsid w:val="005D0DFA"/>
    <w:rsid w:val="005E77CC"/>
    <w:rsid w:val="00642231"/>
    <w:rsid w:val="006E14A7"/>
    <w:rsid w:val="006F0D41"/>
    <w:rsid w:val="00717E12"/>
    <w:rsid w:val="007679AF"/>
    <w:rsid w:val="00772249"/>
    <w:rsid w:val="007E74BA"/>
    <w:rsid w:val="00883052"/>
    <w:rsid w:val="009127B8"/>
    <w:rsid w:val="00916CE8"/>
    <w:rsid w:val="00920CB1"/>
    <w:rsid w:val="00921488"/>
    <w:rsid w:val="009A68C3"/>
    <w:rsid w:val="00A64D74"/>
    <w:rsid w:val="00A67D82"/>
    <w:rsid w:val="00A85B43"/>
    <w:rsid w:val="00B47008"/>
    <w:rsid w:val="00B56ED7"/>
    <w:rsid w:val="00B62F26"/>
    <w:rsid w:val="00BA12B1"/>
    <w:rsid w:val="00BF1C9B"/>
    <w:rsid w:val="00D10B9C"/>
    <w:rsid w:val="00DB7654"/>
    <w:rsid w:val="00DF25B4"/>
    <w:rsid w:val="00E07DAB"/>
    <w:rsid w:val="00E83D11"/>
    <w:rsid w:val="00E97E9B"/>
    <w:rsid w:val="00F07378"/>
    <w:rsid w:val="00F57D9F"/>
    <w:rsid w:val="00FB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558C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uiPriority w:val="1"/>
    <w:qFormat/>
    <w:rsid w:val="00920CB1"/>
    <w:pPr>
      <w:widowControl w:val="0"/>
      <w:autoSpaceDE w:val="0"/>
      <w:autoSpaceDN w:val="0"/>
      <w:ind w:left="402" w:firstLine="707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20C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20CB1"/>
    <w:pPr>
      <w:widowControl w:val="0"/>
      <w:autoSpaceDE w:val="0"/>
      <w:autoSpaceDN w:val="0"/>
      <w:spacing w:before="64"/>
      <w:ind w:left="1882"/>
      <w:outlineLvl w:val="1"/>
    </w:pPr>
    <w:rPr>
      <w:b/>
      <w:bCs/>
      <w:lang w:bidi="ru-RU"/>
    </w:rPr>
  </w:style>
  <w:style w:type="table" w:styleId="a5">
    <w:name w:val="Table Grid"/>
    <w:basedOn w:val="a1"/>
    <w:uiPriority w:val="59"/>
    <w:rsid w:val="0092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0CB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1D2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4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D5C2-9F9B-427C-A5DC-43B619BE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2020-02-14T09:09:00Z</cp:lastPrinted>
  <dcterms:created xsi:type="dcterms:W3CDTF">2018-11-05T07:10:00Z</dcterms:created>
  <dcterms:modified xsi:type="dcterms:W3CDTF">2020-02-14T09:10:00Z</dcterms:modified>
</cp:coreProperties>
</file>